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after="200" w:lineRule="auto"/>
        <w:rPr/>
      </w:pPr>
      <w:bookmarkStart w:colFirst="0" w:colLast="0" w:name="_i53v95ggcxu8" w:id="0"/>
      <w:bookmarkEnd w:id="0"/>
      <w:r w:rsidDel="00000000" w:rsidR="00000000" w:rsidRPr="00000000">
        <w:rPr>
          <w:rtl w:val="0"/>
        </w:rPr>
        <w:t xml:space="preserve">Como melhorar a </w:t>
      </w:r>
      <w:r w:rsidDel="00000000" w:rsidR="00000000" w:rsidRPr="00000000">
        <w:rPr>
          <w:b w:val="1"/>
          <w:bCs w:val="1"/>
          <w:rtl w:val="0"/>
        </w:rPr>
        <w:t xml:space="preserve">experiência digital</w:t>
      </w:r>
      <w:r w:rsidDel="00000000" w:rsidR="00000000" w:rsidRPr="00000000">
        <w:rPr>
          <w:rtl w:val="0"/>
        </w:rPr>
        <w:t xml:space="preserve"> de estudantes e docentes da sua instituição de ensino</w:t>
      </w:r>
    </w:p>
    <w:p w:rsidR="00000000" w:rsidDel="00000000" w:rsidP="00000000" w:rsidRDefault="00000000" w:rsidRPr="00000000" w14:paraId="00000002">
      <w:pPr>
        <w:pStyle w:val="Subtitle"/>
        <w:spacing w:after="200" w:lineRule="auto"/>
        <w:rPr>
          <w:sz w:val="28"/>
          <w:szCs w:val="28"/>
        </w:rPr>
      </w:pPr>
      <w:bookmarkStart w:colFirst="0" w:colLast="0" w:name="_s2vbthx1an2x" w:id="1"/>
      <w:bookmarkEnd w:id="1"/>
      <w:r w:rsidDel="00000000" w:rsidR="00000000" w:rsidRPr="00000000">
        <w:rPr>
          <w:sz w:val="28"/>
          <w:szCs w:val="28"/>
          <w:rtl w:val="0"/>
        </w:rPr>
        <w:t xml:space="preserve">Dicas para tornar os ambientes de ensino e aprendizagem mais escaláveis, flexíveis e seguros. </w:t>
      </w:r>
    </w:p>
    <w:p w:rsidR="00000000" w:rsidDel="00000000" w:rsidP="00000000" w:rsidRDefault="00000000" w:rsidRPr="00000000" w14:paraId="00000003">
      <w:pPr>
        <w:spacing w:after="20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sdt>
      <w:sdtPr>
        <w:id w:val="-750029348"/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04">
          <w:pPr>
            <w:widowControl w:val="0"/>
            <w:tabs>
              <w:tab w:val="right" w:leader="none" w:pos="12000"/>
            </w:tabs>
            <w:spacing w:before="60" w:line="240" w:lineRule="auto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begin"/>
            <w:instrText xml:space="preserve"> TOC \h \u \z \t "Heading 1,1,Heading 2,2,Heading 3,3,Heading 4,4,Heading 5,5,Heading 6,6,"</w:instrText>
            <w:fldChar w:fldCharType="separate"/>
          </w:r>
          <w:hyperlink w:anchor="_vy6k268nzb9q"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Introdução</w:t>
              <w:tab/>
              <w:t xml:space="preserve">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5">
          <w:pPr>
            <w:widowControl w:val="0"/>
            <w:tabs>
              <w:tab w:val="right" w:leader="none" w:pos="12000"/>
            </w:tabs>
            <w:spacing w:before="60" w:line="240" w:lineRule="auto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z8meghgtu884"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 crescimento do EAD e da digitalização das instituições de ensino no Brasil e no mundo</w:t>
              <w:tab/>
              <w:t xml:space="preserve">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6">
          <w:pPr>
            <w:widowControl w:val="0"/>
            <w:tabs>
              <w:tab w:val="right" w:leader="none" w:pos="12000"/>
            </w:tabs>
            <w:spacing w:before="60" w:line="240" w:lineRule="auto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bbb11gr7gniu"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Afinal, o que querem os estudantes e professores atualmente?</w:t>
              <w:tab/>
              <w:t xml:space="preserve">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7">
          <w:pPr>
            <w:widowControl w:val="0"/>
            <w:tabs>
              <w:tab w:val="right" w:leader="none" w:pos="12000"/>
            </w:tabs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nnxtjm79j711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Inovação</w:t>
              <w:tab/>
              <w:t xml:space="preserve">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8">
          <w:pPr>
            <w:widowControl w:val="0"/>
            <w:tabs>
              <w:tab w:val="right" w:leader="none" w:pos="12000"/>
            </w:tabs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qgvwcgb5768d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Qualidade técnica</w:t>
              <w:tab/>
              <w:t xml:space="preserve">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9">
          <w:pPr>
            <w:widowControl w:val="0"/>
            <w:tabs>
              <w:tab w:val="right" w:leader="none" w:pos="12000"/>
            </w:tabs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xgijrss1grv3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Segurança da informação</w:t>
              <w:tab/>
              <w:t xml:space="preserve">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A">
          <w:pPr>
            <w:widowControl w:val="0"/>
            <w:tabs>
              <w:tab w:val="right" w:leader="none" w:pos="12000"/>
            </w:tabs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dbrrp28hv9us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Serviços personalizados</w:t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B">
          <w:pPr>
            <w:widowControl w:val="0"/>
            <w:tabs>
              <w:tab w:val="right" w:leader="none" w:pos="12000"/>
            </w:tabs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6utbad2q9zoz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Conectividade</w:t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C">
          <w:pPr>
            <w:widowControl w:val="0"/>
            <w:tabs>
              <w:tab w:val="right" w:leader="none" w:pos="12000"/>
            </w:tabs>
            <w:spacing w:before="60" w:line="240" w:lineRule="auto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sgnmxbel03ft"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 dicas para elevar a experiência digital dos seus alunos</w:t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D">
          <w:pPr>
            <w:widowControl w:val="0"/>
            <w:tabs>
              <w:tab w:val="right" w:leader="none" w:pos="12000"/>
            </w:tabs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1j1g4eeg0py1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 Modernize e proteja a infraestrutura de TI</w:t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E">
          <w:pPr>
            <w:widowControl w:val="0"/>
            <w:tabs>
              <w:tab w:val="right" w:leader="none" w:pos="12000"/>
            </w:tabs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cieheoae1eo0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 Digitalize serviços</w:t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F">
          <w:pPr>
            <w:widowControl w:val="0"/>
            <w:tabs>
              <w:tab w:val="right" w:leader="none" w:pos="12000"/>
            </w:tabs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4czi52n9ohyu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 Aproveite bem os dados</w:t>
              <w:tab/>
              <w:t xml:space="preserve">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0">
          <w:pPr>
            <w:widowControl w:val="0"/>
            <w:tabs>
              <w:tab w:val="right" w:leader="none" w:pos="12000"/>
            </w:tabs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1n6q7ekitwj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4. Capacite funcionários e alunos</w:t>
              <w:tab/>
              <w:t xml:space="preserve">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1">
          <w:pPr>
            <w:widowControl w:val="0"/>
            <w:tabs>
              <w:tab w:val="right" w:leader="none" w:pos="12000"/>
            </w:tabs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d4etoodl12hq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5. Busque ajuda especializada</w:t>
              <w:tab/>
              <w:t xml:space="preserve">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2">
          <w:pPr>
            <w:widowControl w:val="0"/>
            <w:tabs>
              <w:tab w:val="right" w:leader="none" w:pos="12000"/>
            </w:tabs>
            <w:spacing w:before="60" w:line="240" w:lineRule="auto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o0wivy95avab"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Como a Flexa e a AWS podem ajudar</w:t>
              <w:tab/>
              <w:t xml:space="preserve">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3">
          <w:pPr>
            <w:widowControl w:val="0"/>
            <w:tabs>
              <w:tab w:val="right" w:leader="none" w:pos="12000"/>
            </w:tabs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wo5yzwnqf0qd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Case de sucesso: Grupo ASOEC</w:t>
              <w:tab/>
              <w:t xml:space="preserve">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4">
          <w:pPr>
            <w:widowControl w:val="0"/>
            <w:tabs>
              <w:tab w:val="right" w:leader="none" w:pos="12000"/>
            </w:tabs>
            <w:spacing w:before="60" w:line="240" w:lineRule="auto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9nbvbgc12ivg"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Sobre a Flexa Cloud</w:t>
              <w:tab/>
              <w:t xml:space="preserve">7</w:t>
            </w:r>
          </w:hyperlink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15">
      <w:pPr>
        <w:spacing w:after="20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2"/>
        <w:rPr/>
      </w:pPr>
      <w:bookmarkStart w:colFirst="0" w:colLast="0" w:name="_vy6k268nzb9q" w:id="2"/>
      <w:bookmarkEnd w:id="2"/>
      <w:r w:rsidDel="00000000" w:rsidR="00000000" w:rsidRPr="00000000">
        <w:rPr>
          <w:rtl w:val="0"/>
        </w:rPr>
        <w:t xml:space="preserve">Introdução</w:t>
      </w:r>
    </w:p>
    <w:p w:rsidR="00000000" w:rsidDel="00000000" w:rsidP="00000000" w:rsidRDefault="00000000" w:rsidRPr="00000000" w14:paraId="00000017">
      <w:pPr>
        <w:spacing w:after="20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As instituições de ensino, assim como organizações de todos os outros segmentos do mercado, se viram obrigadas a intensificar a transformação digital a partir da pandemia de COVID-19. Seja intensificando a oferta de cursos EAD ou melhorando seus ambientes de aprendizagem e suporte aos estudantes.</w:t>
      </w:r>
    </w:p>
    <w:p w:rsidR="00000000" w:rsidDel="00000000" w:rsidP="00000000" w:rsidRDefault="00000000" w:rsidRPr="00000000" w14:paraId="00000018">
      <w:pPr>
        <w:spacing w:after="20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Para se ter uma ideia, entre 2020 e 2021 houve um aumento de 23,3% no número de alunos matriculados em cursos à distância, segundo dados do </w:t>
      </w:r>
      <w:hyperlink r:id="rId7">
        <w:r w:rsidDel="00000000" w:rsidR="00000000" w:rsidRPr="00000000">
          <w:rPr>
            <w:rFonts w:ascii="Verdana" w:cs="Verdana" w:eastAsia="Verdana" w:hAnsi="Verdana"/>
            <w:color w:val="1155cc"/>
            <w:sz w:val="20"/>
            <w:szCs w:val="20"/>
            <w:u w:val="single"/>
            <w:rtl w:val="0"/>
          </w:rPr>
          <w:t xml:space="preserve">Ministério da Educação (MEC)</w:t>
        </w:r>
      </w:hyperlink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. Grande parte disso partiu de universidades e faculdades particulares, ainda que as públicas também tenham incrementado esse tipo de oferta.</w:t>
      </w:r>
    </w:p>
    <w:p w:rsidR="00000000" w:rsidDel="00000000" w:rsidP="00000000" w:rsidRDefault="00000000" w:rsidRPr="00000000" w14:paraId="00000019">
      <w:pPr>
        <w:spacing w:after="20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E essa é uma tendência global. Tanto que a estimativa é que as plataformas que fornecem ambientes virtuais de ensino-aprendizagem e suporte aos estudantes movimentem quase meio bilhão de dólares até o final de 2023, segundo a </w:t>
      </w:r>
      <w:hyperlink r:id="rId8">
        <w:r w:rsidDel="00000000" w:rsidR="00000000" w:rsidRPr="00000000">
          <w:rPr>
            <w:rFonts w:ascii="Verdana" w:cs="Verdana" w:eastAsia="Verdana" w:hAnsi="Verdana"/>
            <w:color w:val="1155cc"/>
            <w:sz w:val="20"/>
            <w:szCs w:val="20"/>
            <w:u w:val="single"/>
            <w:rtl w:val="0"/>
          </w:rPr>
          <w:t xml:space="preserve">Statista</w:t>
        </w:r>
      </w:hyperlink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. </w:t>
      </w:r>
    </w:p>
    <w:p w:rsidR="00000000" w:rsidDel="00000000" w:rsidP="00000000" w:rsidRDefault="00000000" w:rsidRPr="00000000" w14:paraId="0000001A">
      <w:pPr>
        <w:spacing w:after="20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Há, contudo, muito a ser feito nesse campo. E muitas instituições de ensino ainda se perguntam: o que fazer para aproveitar essa realidade? Tecnicamente falando, como entregar a melhor experiência digital a alunos e educadores?</w:t>
      </w:r>
    </w:p>
    <w:p w:rsidR="00000000" w:rsidDel="00000000" w:rsidP="00000000" w:rsidRDefault="00000000" w:rsidRPr="00000000" w14:paraId="0000001B">
      <w:pPr>
        <w:spacing w:after="20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Sobre isso, vamos te ajudar a refletir ao longo deste eBook. Nos capítulos que seguem, você vai ver:</w:t>
      </w:r>
    </w:p>
    <w:p w:rsidR="00000000" w:rsidDel="00000000" w:rsidP="00000000" w:rsidRDefault="00000000" w:rsidRPr="00000000" w14:paraId="0000001C">
      <w:pPr>
        <w:numPr>
          <w:ilvl w:val="0"/>
          <w:numId w:val="6"/>
        </w:numPr>
        <w:spacing w:after="200" w:lineRule="auto"/>
        <w:ind w:left="720" w:hanging="360"/>
        <w:rPr>
          <w:rFonts w:ascii="Verdana" w:cs="Verdana" w:eastAsia="Verdana" w:hAnsi="Verdana"/>
          <w:sz w:val="20"/>
          <w:szCs w:val="20"/>
          <w:u w:val="no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como o EAD vem crescendo globalmente;</w:t>
      </w:r>
    </w:p>
    <w:p w:rsidR="00000000" w:rsidDel="00000000" w:rsidP="00000000" w:rsidRDefault="00000000" w:rsidRPr="00000000" w14:paraId="0000001D">
      <w:pPr>
        <w:numPr>
          <w:ilvl w:val="0"/>
          <w:numId w:val="6"/>
        </w:numPr>
        <w:spacing w:after="200" w:before="0" w:lineRule="auto"/>
        <w:ind w:left="720" w:hanging="360"/>
        <w:rPr>
          <w:rFonts w:ascii="Verdana" w:cs="Verdana" w:eastAsia="Verdana" w:hAnsi="Verdana"/>
          <w:sz w:val="20"/>
          <w:szCs w:val="20"/>
          <w:u w:val="no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o que os estudantes de EAD esperam das instituições de ensino;</w:t>
      </w:r>
    </w:p>
    <w:p w:rsidR="00000000" w:rsidDel="00000000" w:rsidP="00000000" w:rsidRDefault="00000000" w:rsidRPr="00000000" w14:paraId="0000001E">
      <w:pPr>
        <w:numPr>
          <w:ilvl w:val="0"/>
          <w:numId w:val="6"/>
        </w:numPr>
        <w:spacing w:after="200" w:before="0" w:lineRule="auto"/>
        <w:ind w:left="720" w:hanging="360"/>
        <w:rPr>
          <w:rFonts w:ascii="Verdana" w:cs="Verdana" w:eastAsia="Verdana" w:hAnsi="Verdana"/>
          <w:sz w:val="20"/>
          <w:szCs w:val="20"/>
          <w:u w:val="no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por que a experiência digital da comunidade de docentes e discentes precisa ser trabalhada estrategicamente;</w:t>
      </w:r>
    </w:p>
    <w:p w:rsidR="00000000" w:rsidDel="00000000" w:rsidP="00000000" w:rsidRDefault="00000000" w:rsidRPr="00000000" w14:paraId="0000001F">
      <w:pPr>
        <w:numPr>
          <w:ilvl w:val="0"/>
          <w:numId w:val="6"/>
        </w:numPr>
        <w:spacing w:after="200" w:before="0" w:lineRule="auto"/>
        <w:ind w:left="720" w:hanging="360"/>
        <w:rPr>
          <w:rFonts w:ascii="Verdana" w:cs="Verdana" w:eastAsia="Verdana" w:hAnsi="Verdana"/>
          <w:sz w:val="20"/>
          <w:szCs w:val="20"/>
          <w:u w:val="no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como a Flexa Cloud e a AWS podem ajudar;</w:t>
      </w:r>
    </w:p>
    <w:p w:rsidR="00000000" w:rsidDel="00000000" w:rsidP="00000000" w:rsidRDefault="00000000" w:rsidRPr="00000000" w14:paraId="00000020">
      <w:pPr>
        <w:numPr>
          <w:ilvl w:val="0"/>
          <w:numId w:val="6"/>
        </w:numPr>
        <w:spacing w:after="200" w:lineRule="auto"/>
        <w:ind w:left="720" w:hanging="360"/>
        <w:rPr>
          <w:rFonts w:ascii="Verdana" w:cs="Verdana" w:eastAsia="Verdana" w:hAnsi="Verdana"/>
          <w:sz w:val="20"/>
          <w:szCs w:val="20"/>
          <w:u w:val="no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e muito mais.</w:t>
      </w:r>
    </w:p>
    <w:p w:rsidR="00000000" w:rsidDel="00000000" w:rsidP="00000000" w:rsidRDefault="00000000" w:rsidRPr="00000000" w14:paraId="00000021">
      <w:pPr>
        <w:spacing w:after="200" w:lineRule="auto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Boa leitura!</w:t>
      </w:r>
    </w:p>
    <w:p w:rsidR="00000000" w:rsidDel="00000000" w:rsidP="00000000" w:rsidRDefault="00000000" w:rsidRPr="00000000" w14:paraId="00000022">
      <w:pPr>
        <w:pStyle w:val="Heading2"/>
        <w:rPr/>
      </w:pPr>
      <w:bookmarkStart w:colFirst="0" w:colLast="0" w:name="_z8meghgtu884" w:id="3"/>
      <w:bookmarkEnd w:id="3"/>
      <w:r w:rsidDel="00000000" w:rsidR="00000000" w:rsidRPr="00000000">
        <w:rPr>
          <w:rtl w:val="0"/>
        </w:rPr>
        <w:t xml:space="preserve">O c</w:t>
      </w:r>
      <w:r w:rsidDel="00000000" w:rsidR="00000000" w:rsidRPr="00000000">
        <w:rPr>
          <w:rtl w:val="0"/>
        </w:rPr>
        <w:t xml:space="preserve">rescimento do EAD e da digitalização das instituições de ensino no Brasil e no mundo</w:t>
      </w:r>
    </w:p>
    <w:p w:rsidR="00000000" w:rsidDel="00000000" w:rsidP="00000000" w:rsidRDefault="00000000" w:rsidRPr="00000000" w14:paraId="00000023">
      <w:pPr>
        <w:spacing w:after="20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 transformação digital entrou em um ritmo acelerado a partir de 2020, quando a pandemia de COVID-19 forçou o distanciamento social. Em todos os setores da economia, incluindo as instituições de ensino — dos colégios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infantis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ao ensino superior, das escolas técnicas aos cursos profissionalizantes.</w:t>
      </w:r>
    </w:p>
    <w:p w:rsidR="00000000" w:rsidDel="00000000" w:rsidP="00000000" w:rsidRDefault="00000000" w:rsidRPr="00000000" w14:paraId="00000024">
      <w:pPr>
        <w:spacing w:after="20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Olhemos para o crescimento exponencial do ensino à distância. </w:t>
      </w:r>
    </w:p>
    <w:p w:rsidR="00000000" w:rsidDel="00000000" w:rsidP="00000000" w:rsidRDefault="00000000" w:rsidRPr="00000000" w14:paraId="00000025">
      <w:pPr>
        <w:spacing w:after="20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Em 2020, ano chave para esse movimento, o número de matrículas em cursos à distância cresceu 17,6% em relação ao ano anterior, enquanto as matrículas em cursos presenciais tiveram uma queda de 0,4%, de acordo com o (</w:t>
      </w:r>
      <w:hyperlink r:id="rId9">
        <w:r w:rsidDel="00000000" w:rsidR="00000000" w:rsidRPr="00000000">
          <w:rPr>
            <w:rFonts w:ascii="Verdana" w:cs="Verdana" w:eastAsia="Verdana" w:hAnsi="Verdana"/>
            <w:color w:val="1155cc"/>
            <w:sz w:val="20"/>
            <w:szCs w:val="20"/>
            <w:u w:val="single"/>
            <w:rtl w:val="0"/>
          </w:rPr>
          <w:t xml:space="preserve">Inep</w:t>
        </w:r>
      </w:hyperlink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). De lá para cá, esses números só escalaram e seguem avançando — conforme já mostramos lá na introdução. </w:t>
      </w:r>
    </w:p>
    <w:p w:rsidR="00000000" w:rsidDel="00000000" w:rsidP="00000000" w:rsidRDefault="00000000" w:rsidRPr="00000000" w14:paraId="00000026">
      <w:pPr>
        <w:spacing w:after="20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 digitalização geral do ensino também tem se expandido em todo o mundo. Isso inclui a adoção de softwares e infraestrutura, mas também ferramentas para a sala de aula, como lousas digitais, tablets, entre outros. De acordo com um relatório da </w:t>
      </w:r>
      <w:hyperlink r:id="rId10">
        <w:r w:rsidDel="00000000" w:rsidR="00000000" w:rsidRPr="00000000">
          <w:rPr>
            <w:rFonts w:ascii="Verdana" w:cs="Verdana" w:eastAsia="Verdana" w:hAnsi="Verdana"/>
            <w:color w:val="1155cc"/>
            <w:sz w:val="20"/>
            <w:szCs w:val="20"/>
            <w:u w:val="single"/>
            <w:rtl w:val="0"/>
          </w:rPr>
          <w:t xml:space="preserve">Global Market Insights</w:t>
        </w:r>
      </w:hyperlink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, o mercado de tecnologia educacional deve saltar de 17 bilhões de dólares em 2020 para 30 bilhões em 2026.</w:t>
      </w:r>
    </w:p>
    <w:p w:rsidR="00000000" w:rsidDel="00000000" w:rsidP="00000000" w:rsidRDefault="00000000" w:rsidRPr="00000000" w14:paraId="00000027">
      <w:pPr>
        <w:spacing w:after="20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Quanto aos benefícios do EAD e da digitalização geral do ensino, eles são inúmeros. Em primeiro lugar, oferecem maior flexibilidade aos alunos, permitindo que estudem em seu próprio ritmo e horário. Isso é especialmente importante para aqueles que trabalham ou têm outras obrigações. </w:t>
      </w:r>
    </w:p>
    <w:p w:rsidR="00000000" w:rsidDel="00000000" w:rsidP="00000000" w:rsidRDefault="00000000" w:rsidRPr="00000000" w14:paraId="00000028">
      <w:pPr>
        <w:spacing w:after="20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Além disso, com a transformação digital, a educação está se tornando mais acessível, permitindo que estudantes e educadores de áreas remotas ou com dificuldades financeiras tenham acesso a aulas de qualidade.</w:t>
      </w:r>
    </w:p>
    <w:p w:rsidR="00000000" w:rsidDel="00000000" w:rsidP="00000000" w:rsidRDefault="00000000" w:rsidRPr="00000000" w14:paraId="00000029">
      <w:pPr>
        <w:spacing w:after="20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Em suma, o crescimento do EAD e da digitalização da gestão de educação se dá porque as instituições podem entregar um serviço mais personalizado, com uma experiência diferenciada para educadores e educandos. E isso está em perfeita sintonia com o que esses públicos buscam atualmente. </w:t>
      </w:r>
    </w:p>
    <w:p w:rsidR="00000000" w:rsidDel="00000000" w:rsidP="00000000" w:rsidRDefault="00000000" w:rsidRPr="00000000" w14:paraId="0000002A">
      <w:pPr>
        <w:pStyle w:val="Heading2"/>
        <w:rPr/>
      </w:pPr>
      <w:bookmarkStart w:colFirst="0" w:colLast="0" w:name="_bbb11gr7gniu" w:id="4"/>
      <w:bookmarkEnd w:id="4"/>
      <w:r w:rsidDel="00000000" w:rsidR="00000000" w:rsidRPr="00000000">
        <w:rPr>
          <w:rtl w:val="0"/>
        </w:rPr>
        <w:t xml:space="preserve">Afinal, o que querem os estudantes e professores atualmente?</w:t>
      </w:r>
    </w:p>
    <w:p w:rsidR="00000000" w:rsidDel="00000000" w:rsidP="00000000" w:rsidRDefault="00000000" w:rsidRPr="00000000" w14:paraId="0000002B">
      <w:pPr>
        <w:spacing w:after="20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Antenadas com essa nova realidade, as instituições de ensino precisam olhar para o que seus funcionários e clientes esperam da digitalização. E esses anseios já foram minimamente mapeados, conforme você vê a seguir!</w:t>
      </w:r>
    </w:p>
    <w:p w:rsidR="00000000" w:rsidDel="00000000" w:rsidP="00000000" w:rsidRDefault="00000000" w:rsidRPr="00000000" w14:paraId="0000002C">
      <w:pPr>
        <w:pStyle w:val="Heading3"/>
        <w:spacing w:after="200" w:lineRule="auto"/>
        <w:rPr/>
      </w:pPr>
      <w:bookmarkStart w:colFirst="0" w:colLast="0" w:name="_nnxtjm79j711" w:id="5"/>
      <w:bookmarkEnd w:id="5"/>
      <w:r w:rsidDel="00000000" w:rsidR="00000000" w:rsidRPr="00000000">
        <w:rPr>
          <w:rtl w:val="0"/>
        </w:rPr>
        <w:t xml:space="preserve">Inovação</w:t>
      </w:r>
    </w:p>
    <w:p w:rsidR="00000000" w:rsidDel="00000000" w:rsidP="00000000" w:rsidRDefault="00000000" w:rsidRPr="00000000" w14:paraId="0000002D">
      <w:pPr>
        <w:spacing w:after="20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As novas gerações de estudantes e educadores buscam experiências de ensino-aprendizagem permeadas pela tecnologia. Eles esperam que as instituições no mínimo acompanhem as inovações do mercado.  </w:t>
      </w:r>
    </w:p>
    <w:p w:rsidR="00000000" w:rsidDel="00000000" w:rsidP="00000000" w:rsidRDefault="00000000" w:rsidRPr="00000000" w14:paraId="0000002E">
      <w:pPr>
        <w:pStyle w:val="Heading3"/>
        <w:spacing w:after="200" w:lineRule="auto"/>
        <w:rPr/>
      </w:pPr>
      <w:bookmarkStart w:colFirst="0" w:colLast="0" w:name="_qgvwcgb5768d" w:id="6"/>
      <w:bookmarkEnd w:id="6"/>
      <w:r w:rsidDel="00000000" w:rsidR="00000000" w:rsidRPr="00000000">
        <w:rPr>
          <w:rtl w:val="0"/>
        </w:rPr>
        <w:t xml:space="preserve">Qualidade técnica</w:t>
      </w:r>
    </w:p>
    <w:p w:rsidR="00000000" w:rsidDel="00000000" w:rsidP="00000000" w:rsidRDefault="00000000" w:rsidRPr="00000000" w14:paraId="0000002F">
      <w:pPr>
        <w:spacing w:after="20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Os níveis de paciência dos usuários de ferramentas tecnológicas nunca foram tão baixos: ninguém quer esperar mais que cinco segundos para atualizar um site ou plataforma. Neste sentido, as instituições de ensino precisam garantir que suas aplicações estejam sempre operantes e com bom desempenho. </w:t>
      </w:r>
    </w:p>
    <w:p w:rsidR="00000000" w:rsidDel="00000000" w:rsidP="00000000" w:rsidRDefault="00000000" w:rsidRPr="00000000" w14:paraId="00000030">
      <w:pPr>
        <w:spacing w:after="20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0"/>
          <w:szCs w:val="20"/>
          <w:rtl w:val="0"/>
        </w:rPr>
        <w:t xml:space="preserve">→ Leia em nosso blog: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</w:t>
      </w:r>
      <w:hyperlink r:id="rId11">
        <w:r w:rsidDel="00000000" w:rsidR="00000000" w:rsidRPr="00000000">
          <w:rPr>
            <w:rFonts w:ascii="Verdana" w:cs="Verdana" w:eastAsia="Verdana" w:hAnsi="Verdana"/>
            <w:color w:val="1155cc"/>
            <w:sz w:val="20"/>
            <w:szCs w:val="20"/>
            <w:u w:val="single"/>
            <w:rtl w:val="0"/>
          </w:rPr>
          <w:t xml:space="preserve">A importância da disponibilidade nos ambientes virtuais de aprendizagem</w:t>
        </w:r>
      </w:hyperlink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. </w:t>
      </w:r>
    </w:p>
    <w:p w:rsidR="00000000" w:rsidDel="00000000" w:rsidP="00000000" w:rsidRDefault="00000000" w:rsidRPr="00000000" w14:paraId="00000031">
      <w:pPr>
        <w:pStyle w:val="Heading3"/>
        <w:spacing w:after="200" w:lineRule="auto"/>
        <w:rPr/>
      </w:pPr>
      <w:bookmarkStart w:colFirst="0" w:colLast="0" w:name="_xgijrss1grv3" w:id="7"/>
      <w:bookmarkEnd w:id="7"/>
      <w:r w:rsidDel="00000000" w:rsidR="00000000" w:rsidRPr="00000000">
        <w:rPr>
          <w:rtl w:val="0"/>
        </w:rPr>
        <w:t xml:space="preserve">Segurança da informação</w:t>
      </w:r>
    </w:p>
    <w:p w:rsidR="00000000" w:rsidDel="00000000" w:rsidP="00000000" w:rsidRDefault="00000000" w:rsidRPr="00000000" w14:paraId="00000032">
      <w:pPr>
        <w:spacing w:after="20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Com o volume crescente de fraudes cibernéticas, um dos grandes temores dos usuários de sistemas é a perda de privacidade. Logo, é preciso investir em mecanismos que, além de estarem 100% alinhados à legislação (a </w:t>
      </w:r>
      <w:hyperlink r:id="rId12">
        <w:r w:rsidDel="00000000" w:rsidR="00000000" w:rsidRPr="00000000">
          <w:rPr>
            <w:rFonts w:ascii="Verdana" w:cs="Verdana" w:eastAsia="Verdana" w:hAnsi="Verdana"/>
            <w:color w:val="1155cc"/>
            <w:sz w:val="20"/>
            <w:szCs w:val="20"/>
            <w:u w:val="single"/>
            <w:rtl w:val="0"/>
          </w:rPr>
          <w:t xml:space="preserve">Lei Geral de Proteção de Dados</w:t>
        </w:r>
      </w:hyperlink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, por exemplo), protejam os dados das pessoas.</w:t>
      </w:r>
    </w:p>
    <w:p w:rsidR="00000000" w:rsidDel="00000000" w:rsidP="00000000" w:rsidRDefault="00000000" w:rsidRPr="00000000" w14:paraId="00000033">
      <w:pPr>
        <w:pStyle w:val="Heading3"/>
        <w:spacing w:after="200" w:lineRule="auto"/>
        <w:rPr/>
      </w:pPr>
      <w:bookmarkStart w:colFirst="0" w:colLast="0" w:name="_dbrrp28hv9us" w:id="8"/>
      <w:bookmarkEnd w:id="8"/>
      <w:r w:rsidDel="00000000" w:rsidR="00000000" w:rsidRPr="00000000">
        <w:rPr>
          <w:rtl w:val="0"/>
        </w:rPr>
        <w:t xml:space="preserve">Serviços personalizados</w:t>
      </w:r>
    </w:p>
    <w:p w:rsidR="00000000" w:rsidDel="00000000" w:rsidP="00000000" w:rsidRDefault="00000000" w:rsidRPr="00000000" w14:paraId="00000034">
      <w:pPr>
        <w:spacing w:after="20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Ao digitalizar a experiência dos usuários, as instituições de ensino passam a lidar com um volume gigantesco de dados. E podem fazer uso deles para entregar serviços mais personalizados a educadores e estudantes — o que é um anseio latente dos consumidores atualmente. </w:t>
      </w:r>
    </w:p>
    <w:p w:rsidR="00000000" w:rsidDel="00000000" w:rsidP="00000000" w:rsidRDefault="00000000" w:rsidRPr="00000000" w14:paraId="00000035">
      <w:pPr>
        <w:pStyle w:val="Heading3"/>
        <w:spacing w:after="200" w:lineRule="auto"/>
        <w:rPr/>
      </w:pPr>
      <w:bookmarkStart w:colFirst="0" w:colLast="0" w:name="_6utbad2q9zoz" w:id="9"/>
      <w:bookmarkEnd w:id="9"/>
      <w:r w:rsidDel="00000000" w:rsidR="00000000" w:rsidRPr="00000000">
        <w:rPr>
          <w:rtl w:val="0"/>
        </w:rPr>
        <w:t xml:space="preserve">Conectividade</w:t>
      </w:r>
    </w:p>
    <w:p w:rsidR="00000000" w:rsidDel="00000000" w:rsidP="00000000" w:rsidRDefault="00000000" w:rsidRPr="00000000" w14:paraId="00000036">
      <w:pPr>
        <w:spacing w:after="20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Conexão é o substantivo mais poderoso do nosso tempo: as pessoas querem estar conectadas, querem encontrar seus pares para dialogar e compartilhar informações e experiências. </w:t>
      </w:r>
    </w:p>
    <w:p w:rsidR="00000000" w:rsidDel="00000000" w:rsidP="00000000" w:rsidRDefault="00000000" w:rsidRPr="00000000" w14:paraId="00000037">
      <w:pPr>
        <w:spacing w:after="20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Ao investir na transformação digital, as instituições de ensino mais bem-sucedidas também conseguem atender a esse desejo latente em seus funcionários e clientes. </w:t>
      </w:r>
    </w:p>
    <w:p w:rsidR="00000000" w:rsidDel="00000000" w:rsidP="00000000" w:rsidRDefault="00000000" w:rsidRPr="00000000" w14:paraId="00000038">
      <w:pPr>
        <w:pStyle w:val="Heading2"/>
        <w:rPr/>
      </w:pPr>
      <w:bookmarkStart w:colFirst="0" w:colLast="0" w:name="_sgnmxbel03ft" w:id="10"/>
      <w:bookmarkEnd w:id="10"/>
      <w:r w:rsidDel="00000000" w:rsidR="00000000" w:rsidRPr="00000000">
        <w:rPr>
          <w:rtl w:val="0"/>
        </w:rPr>
        <w:t xml:space="preserve">5</w:t>
      </w:r>
      <w:r w:rsidDel="00000000" w:rsidR="00000000" w:rsidRPr="00000000">
        <w:rPr>
          <w:rtl w:val="0"/>
        </w:rPr>
        <w:t xml:space="preserve"> dicas para elevar a experiência digital dos seus alunos</w:t>
      </w:r>
    </w:p>
    <w:p w:rsidR="00000000" w:rsidDel="00000000" w:rsidP="00000000" w:rsidRDefault="00000000" w:rsidRPr="00000000" w14:paraId="00000039">
      <w:pPr>
        <w:spacing w:after="20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Confira, a seguir, cinco dicas práticas para incrementar a transformação digital em sua instituição de ensino e, assim,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ganhar diferencial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competitivo.</w:t>
      </w:r>
    </w:p>
    <w:p w:rsidR="00000000" w:rsidDel="00000000" w:rsidP="00000000" w:rsidRDefault="00000000" w:rsidRPr="00000000" w14:paraId="0000003A">
      <w:pPr>
        <w:pStyle w:val="Heading3"/>
        <w:spacing w:after="200" w:lineRule="auto"/>
        <w:rPr/>
      </w:pPr>
      <w:bookmarkStart w:colFirst="0" w:colLast="0" w:name="_1j1g4eeg0py1" w:id="11"/>
      <w:bookmarkEnd w:id="11"/>
      <w:r w:rsidDel="00000000" w:rsidR="00000000" w:rsidRPr="00000000">
        <w:rPr>
          <w:rtl w:val="0"/>
        </w:rPr>
        <w:t xml:space="preserve">1. Modernize e proteja a infraestrutura de TI</w:t>
      </w:r>
    </w:p>
    <w:p w:rsidR="00000000" w:rsidDel="00000000" w:rsidP="00000000" w:rsidRDefault="00000000" w:rsidRPr="00000000" w14:paraId="0000003B">
      <w:pPr>
        <w:spacing w:after="20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Aumente a agilidade, a segurança e a conformidade dos dados da sua instituição investindo em soluções de TI modernas e atualizadas. Isso deve ir desde as operações administrativas até os sistemas de informações usados por alunos, professores e demais envolvidos no universo de ensino-aprendizagem </w:t>
      </w:r>
    </w:p>
    <w:p w:rsidR="00000000" w:rsidDel="00000000" w:rsidP="00000000" w:rsidRDefault="00000000" w:rsidRPr="00000000" w14:paraId="0000003C">
      <w:pPr>
        <w:spacing w:after="20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Objetivos que não podem sair de foco são a escalabilidade e a flexibilidade para atender às demandas em constante evolução. Por isso, vale a pena investir em soluções na nuvem, que, inclusive, ajudam a reduzir custos e a aproveitar ao máximo os recursos.</w:t>
      </w:r>
    </w:p>
    <w:p w:rsidR="00000000" w:rsidDel="00000000" w:rsidP="00000000" w:rsidRDefault="00000000" w:rsidRPr="00000000" w14:paraId="0000003D">
      <w:pPr>
        <w:spacing w:after="20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Outro ponto de atenção é a garantia de suporte a padrões de segurança e certificações de conformidade relevantes, como forma de proteger os usuários. Além disso, é importante ter um plano de </w:t>
      </w:r>
      <w:hyperlink r:id="rId13">
        <w:r w:rsidDel="00000000" w:rsidR="00000000" w:rsidRPr="00000000">
          <w:rPr>
            <w:rFonts w:ascii="Verdana" w:cs="Verdana" w:eastAsia="Verdana" w:hAnsi="Verdana"/>
            <w:color w:val="1155cc"/>
            <w:sz w:val="20"/>
            <w:szCs w:val="20"/>
            <w:u w:val="single"/>
            <w:rtl w:val="0"/>
          </w:rPr>
          <w:t xml:space="preserve">recuperação de desastres</w:t>
        </w:r>
      </w:hyperlink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eficiente, minimizando o tempo de inatividade e a perda de dados. </w:t>
      </w:r>
    </w:p>
    <w:p w:rsidR="00000000" w:rsidDel="00000000" w:rsidP="00000000" w:rsidRDefault="00000000" w:rsidRPr="00000000" w14:paraId="0000003E">
      <w:pPr>
        <w:pStyle w:val="Heading3"/>
        <w:spacing w:after="200" w:lineRule="auto"/>
        <w:rPr/>
      </w:pPr>
      <w:bookmarkStart w:colFirst="0" w:colLast="0" w:name="_cieheoae1eo0" w:id="12"/>
      <w:bookmarkEnd w:id="12"/>
      <w:r w:rsidDel="00000000" w:rsidR="00000000" w:rsidRPr="00000000">
        <w:rPr>
          <w:rtl w:val="0"/>
        </w:rPr>
        <w:t xml:space="preserve">2. Digitalize serviços</w:t>
      </w:r>
    </w:p>
    <w:p w:rsidR="00000000" w:rsidDel="00000000" w:rsidP="00000000" w:rsidRDefault="00000000" w:rsidRPr="00000000" w14:paraId="0000003F">
      <w:pPr>
        <w:spacing w:after="20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Crie novas formas de comunicação e personalização do envolvimento com os alunos, bem como garanta a continuidade do ensino e aprendizagem, além de melhorar a equidade e acesso aos recursos digitais.</w:t>
      </w:r>
    </w:p>
    <w:p w:rsidR="00000000" w:rsidDel="00000000" w:rsidP="00000000" w:rsidRDefault="00000000" w:rsidRPr="00000000" w14:paraId="00000040">
      <w:pPr>
        <w:spacing w:after="20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Para isso, forneça aplicações disponíveis 24/7, a qualquer hora e em qualquer lugar, seja no ambiente virtual ou nos laboratórios.</w:t>
      </w:r>
    </w:p>
    <w:p w:rsidR="00000000" w:rsidDel="00000000" w:rsidP="00000000" w:rsidRDefault="00000000" w:rsidRPr="00000000" w14:paraId="00000041">
      <w:pPr>
        <w:spacing w:after="20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Vale a pena também investir em tecnologias inovadoras como assistentes digitais inteligentes, tecnologias de voz e ambientes de realidade estendida. Dentro do possível, também explorar recursos de Inteligência Artificial (IA) e machine learning (ML).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Heading3"/>
        <w:spacing w:after="200" w:lineRule="auto"/>
        <w:rPr/>
      </w:pPr>
      <w:bookmarkStart w:colFirst="0" w:colLast="0" w:name="_4czi52n9ohyu" w:id="13"/>
      <w:bookmarkEnd w:id="13"/>
      <w:r w:rsidDel="00000000" w:rsidR="00000000" w:rsidRPr="00000000">
        <w:rPr>
          <w:rtl w:val="0"/>
        </w:rPr>
        <w:t xml:space="preserve">3. Aproveite bem os dados </w:t>
      </w:r>
    </w:p>
    <w:p w:rsidR="00000000" w:rsidDel="00000000" w:rsidP="00000000" w:rsidRDefault="00000000" w:rsidRPr="00000000" w14:paraId="00000043">
      <w:pPr>
        <w:spacing w:after="20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Otimize todo o ciclo de vida dos dados institucionais e use análises para tomar decisões orientadas por dados e reduzir custos. </w:t>
      </w:r>
    </w:p>
    <w:p w:rsidR="00000000" w:rsidDel="00000000" w:rsidP="00000000" w:rsidRDefault="00000000" w:rsidRPr="00000000" w14:paraId="00000044">
      <w:pPr>
        <w:spacing w:after="20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Para tal, trabalhe em soluções para armazenar, gerenciar e obter insights nas informações produzidas e disponibilizadas pelos usuários. </w:t>
      </w:r>
    </w:p>
    <w:p w:rsidR="00000000" w:rsidDel="00000000" w:rsidP="00000000" w:rsidRDefault="00000000" w:rsidRPr="00000000" w14:paraId="00000045">
      <w:pPr>
        <w:spacing w:after="20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Preferencialmente, garanta que os dados possam ser compartilhados entre os diversos sistemas de gestão da instituição — para obter uma visão abrangente da performance dos alunos, professores e demais envolvidos.</w:t>
      </w:r>
    </w:p>
    <w:p w:rsidR="00000000" w:rsidDel="00000000" w:rsidP="00000000" w:rsidRDefault="00000000" w:rsidRPr="00000000" w14:paraId="00000046">
      <w:pPr>
        <w:pStyle w:val="Heading3"/>
        <w:spacing w:after="200" w:lineRule="auto"/>
        <w:rPr/>
      </w:pPr>
      <w:bookmarkStart w:colFirst="0" w:colLast="0" w:name="_1n6q7ekitwj" w:id="14"/>
      <w:bookmarkEnd w:id="14"/>
      <w:r w:rsidDel="00000000" w:rsidR="00000000" w:rsidRPr="00000000">
        <w:rPr>
          <w:rtl w:val="0"/>
        </w:rPr>
        <w:t xml:space="preserve">4. Capacite funcionários e alunos</w:t>
      </w:r>
    </w:p>
    <w:p w:rsidR="00000000" w:rsidDel="00000000" w:rsidP="00000000" w:rsidRDefault="00000000" w:rsidRPr="00000000" w14:paraId="00000047">
      <w:pPr>
        <w:spacing w:after="20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O movimento de melhorar a experiência de estudantes, educadores e demais profissionais da sua instituição também deve passar pela capacitação. </w:t>
      </w:r>
    </w:p>
    <w:p w:rsidR="00000000" w:rsidDel="00000000" w:rsidP="00000000" w:rsidRDefault="00000000" w:rsidRPr="00000000" w14:paraId="00000048">
      <w:pPr>
        <w:spacing w:after="20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Afinal, não basta disponibilizar as melhores ferramentas sem que as pessoas possam usufruir dos benefícios delas em suas potencialidades.</w:t>
      </w:r>
    </w:p>
    <w:p w:rsidR="00000000" w:rsidDel="00000000" w:rsidP="00000000" w:rsidRDefault="00000000" w:rsidRPr="00000000" w14:paraId="00000049">
      <w:pPr>
        <w:pStyle w:val="Heading3"/>
        <w:spacing w:after="200" w:lineRule="auto"/>
        <w:rPr/>
      </w:pPr>
      <w:bookmarkStart w:colFirst="0" w:colLast="0" w:name="_d4etoodl12hq" w:id="15"/>
      <w:bookmarkEnd w:id="15"/>
      <w:r w:rsidDel="00000000" w:rsidR="00000000" w:rsidRPr="00000000">
        <w:rPr>
          <w:rtl w:val="0"/>
        </w:rPr>
        <w:t xml:space="preserve">5. Busque ajuda especializada</w:t>
      </w:r>
    </w:p>
    <w:p w:rsidR="00000000" w:rsidDel="00000000" w:rsidP="00000000" w:rsidRDefault="00000000" w:rsidRPr="00000000" w14:paraId="0000004A">
      <w:pPr>
        <w:spacing w:after="20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Para garantir que a modernização tecnológica seja executada de maneira adequada, a melhor escolha é contar com ajuda especializada.</w:t>
      </w:r>
    </w:p>
    <w:p w:rsidR="00000000" w:rsidDel="00000000" w:rsidP="00000000" w:rsidRDefault="00000000" w:rsidRPr="00000000" w14:paraId="0000004B">
      <w:pPr>
        <w:spacing w:after="20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Isso significa contratar os serviços de uma empresa com domínio no que há de mais sofisticado e experiente no atendimento a instituições de ensino. Do contrário, pode-se incorrer no erro de realizar "remendos" que, mais tarde, podem custar dinheiro e a credibilidade da companhia.</w:t>
      </w:r>
    </w:p>
    <w:p w:rsidR="00000000" w:rsidDel="00000000" w:rsidP="00000000" w:rsidRDefault="00000000" w:rsidRPr="00000000" w14:paraId="0000004C">
      <w:pPr>
        <w:pStyle w:val="Heading2"/>
        <w:rPr/>
      </w:pPr>
      <w:bookmarkStart w:colFirst="0" w:colLast="0" w:name="_o0wivy95avab" w:id="16"/>
      <w:bookmarkEnd w:id="16"/>
      <w:r w:rsidDel="00000000" w:rsidR="00000000" w:rsidRPr="00000000">
        <w:rPr>
          <w:rtl w:val="0"/>
        </w:rPr>
        <w:t xml:space="preserve">Como a Flexa e a AWS podem ajudar</w:t>
      </w:r>
    </w:p>
    <w:p w:rsidR="00000000" w:rsidDel="00000000" w:rsidP="00000000" w:rsidRDefault="00000000" w:rsidRPr="00000000" w14:paraId="0000004D">
      <w:pPr>
        <w:spacing w:after="20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 Flexa Cloud se une à AWS para fornecer serviços que potencializam a digitalização de universidades, faculdades e escolas. Como parceira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advanced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da AWS, a Flexa consegue entender as necessidades de cada instituição e propor as melhores soluções.</w:t>
      </w:r>
    </w:p>
    <w:p w:rsidR="00000000" w:rsidDel="00000000" w:rsidP="00000000" w:rsidRDefault="00000000" w:rsidRPr="00000000" w14:paraId="0000004E">
      <w:pPr>
        <w:spacing w:after="20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Confira, a seguir, alguns dos principais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casos de uso da AWS neste universo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:</w:t>
      </w:r>
    </w:p>
    <w:p w:rsidR="00000000" w:rsidDel="00000000" w:rsidP="00000000" w:rsidRDefault="00000000" w:rsidRPr="00000000" w14:paraId="0000004F">
      <w:pPr>
        <w:numPr>
          <w:ilvl w:val="0"/>
          <w:numId w:val="5"/>
        </w:numPr>
        <w:spacing w:after="200" w:lineRule="auto"/>
        <w:ind w:left="720" w:hanging="360"/>
        <w:rPr>
          <w:rFonts w:ascii="Verdana" w:cs="Verdana" w:eastAsia="Verdana" w:hAnsi="Verdana"/>
          <w:sz w:val="20"/>
          <w:szCs w:val="20"/>
          <w:u w:val="no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Ensino online e a distância.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Particularmente relevantes em um mundo pós-pandemia, as universidades e faculdades estão cada vez mais oferecendo programas de ensino online e a distância que fornecem acesso à educação de qualquer lugar e a qualquer hora. </w:t>
      </w:r>
    </w:p>
    <w:p w:rsidR="00000000" w:rsidDel="00000000" w:rsidP="00000000" w:rsidRDefault="00000000" w:rsidRPr="00000000" w14:paraId="00000050">
      <w:pPr>
        <w:spacing w:after="200" w:lineRule="auto"/>
        <w:ind w:left="72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Isso pode incluir aulas síncronas (em tempo real) e assíncronas (no seu próprio ritmo), bem como modelos híbridos que combinam instrução online e presencial.</w:t>
      </w:r>
    </w:p>
    <w:p w:rsidR="00000000" w:rsidDel="00000000" w:rsidP="00000000" w:rsidRDefault="00000000" w:rsidRPr="00000000" w14:paraId="00000051">
      <w:pPr>
        <w:numPr>
          <w:ilvl w:val="0"/>
          <w:numId w:val="5"/>
        </w:numPr>
        <w:spacing w:after="200" w:before="0" w:lineRule="auto"/>
        <w:ind w:left="720" w:hanging="360"/>
        <w:rPr>
          <w:rFonts w:ascii="Verdana" w:cs="Verdana" w:eastAsia="Verdana" w:hAnsi="Verdana"/>
          <w:sz w:val="20"/>
          <w:szCs w:val="20"/>
          <w:u w:val="no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Coordenação de sistemas de gerenciamento de aprendizagem (LMS).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Muitas universidades e faculdades estão usando aplicativos LMS e sistemas de informações do aluno (SIS) para fornecer materiais de curso, facilitar a comunicação e a colaboração entre alunos e professores e acompanhar o progresso dos alunos. </w:t>
      </w:r>
    </w:p>
    <w:p w:rsidR="00000000" w:rsidDel="00000000" w:rsidP="00000000" w:rsidRDefault="00000000" w:rsidRPr="00000000" w14:paraId="00000052">
      <w:pPr>
        <w:spacing w:after="200" w:before="0" w:lineRule="auto"/>
        <w:ind w:left="72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 nuvem AWS oferece um forte ecossistema para gerenciar e dar suporte a essas funções.</w:t>
      </w:r>
    </w:p>
    <w:p w:rsidR="00000000" w:rsidDel="00000000" w:rsidP="00000000" w:rsidRDefault="00000000" w:rsidRPr="00000000" w14:paraId="00000053">
      <w:pPr>
        <w:numPr>
          <w:ilvl w:val="0"/>
          <w:numId w:val="5"/>
        </w:numPr>
        <w:spacing w:after="200" w:before="0" w:lineRule="auto"/>
        <w:ind w:left="720" w:hanging="360"/>
        <w:rPr>
          <w:rFonts w:ascii="Verdana" w:cs="Verdana" w:eastAsia="Verdana" w:hAnsi="Verdana"/>
          <w:sz w:val="20"/>
          <w:szCs w:val="20"/>
          <w:u w:val="no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Análise de dados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 e sucesso do aluno.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As instituições de ensino mais antenadas já estão usando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análise de dados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para acompanhar o progresso do aluno e identificar áreas em que os alunos podem precisar de suporte adicional. </w:t>
      </w:r>
    </w:p>
    <w:p w:rsidR="00000000" w:rsidDel="00000000" w:rsidP="00000000" w:rsidRDefault="00000000" w:rsidRPr="00000000" w14:paraId="00000054">
      <w:pPr>
        <w:spacing w:after="200" w:before="0" w:lineRule="auto"/>
        <w:ind w:left="72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Isso as ajuda a melhorar as taxas de retenção e sucesso dos alunos.</w:t>
      </w:r>
    </w:p>
    <w:p w:rsidR="00000000" w:rsidDel="00000000" w:rsidP="00000000" w:rsidRDefault="00000000" w:rsidRPr="00000000" w14:paraId="00000055">
      <w:pPr>
        <w:numPr>
          <w:ilvl w:val="0"/>
          <w:numId w:val="5"/>
        </w:numPr>
        <w:spacing w:after="200" w:lineRule="auto"/>
        <w:ind w:left="720" w:hanging="360"/>
        <w:rPr>
          <w:rFonts w:ascii="Verdana" w:cs="Verdana" w:eastAsia="Verdana" w:hAnsi="Verdana"/>
          <w:sz w:val="20"/>
          <w:szCs w:val="20"/>
          <w:u w:val="no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Digitalização de recursos educacionais.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A utilização da nuvem para educação superior amplia as opções institucionais para soluções criativas de aprendizagem. </w:t>
      </w:r>
    </w:p>
    <w:p w:rsidR="00000000" w:rsidDel="00000000" w:rsidP="00000000" w:rsidRDefault="00000000" w:rsidRPr="00000000" w14:paraId="00000056">
      <w:pPr>
        <w:spacing w:after="200" w:lineRule="auto"/>
        <w:ind w:left="72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Muitas universidades e faculdades estão usando livros didáticos digitais e outros recursos educacionais, como vídeos e simulações interativas, para aprimorar a experiência de aprendizado e reduzir o custo de materiais para os alunos. </w:t>
      </w:r>
    </w:p>
    <w:p w:rsidR="00000000" w:rsidDel="00000000" w:rsidP="00000000" w:rsidRDefault="00000000" w:rsidRPr="00000000" w14:paraId="00000057">
      <w:pPr>
        <w:spacing w:after="200" w:lineRule="auto"/>
        <w:ind w:left="72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Especialmente em ambientes de aprendizagem híbridos e remotos, o acesso contínuo e ininterrupto a esses materiais didáticos é um requisito.</w:t>
      </w:r>
    </w:p>
    <w:p w:rsidR="00000000" w:rsidDel="00000000" w:rsidP="00000000" w:rsidRDefault="00000000" w:rsidRPr="00000000" w14:paraId="00000058">
      <w:pPr>
        <w:pStyle w:val="Heading3"/>
        <w:spacing w:after="200" w:lineRule="auto"/>
        <w:rPr/>
      </w:pPr>
      <w:bookmarkStart w:colFirst="0" w:colLast="0" w:name="_wo5yzwnqf0qd" w:id="17"/>
      <w:bookmarkEnd w:id="17"/>
      <w:r w:rsidDel="00000000" w:rsidR="00000000" w:rsidRPr="00000000">
        <w:rPr>
          <w:rtl w:val="0"/>
        </w:rPr>
        <w:t xml:space="preserve">Case de sucesso: Grupo ASOEC</w:t>
      </w:r>
    </w:p>
    <w:p w:rsidR="00000000" w:rsidDel="00000000" w:rsidP="00000000" w:rsidRDefault="00000000" w:rsidRPr="00000000" w14:paraId="00000059">
      <w:pPr>
        <w:spacing w:after="200" w:lineRule="auto"/>
        <w:ind w:left="0" w:firstLine="0"/>
        <w:rPr>
          <w:rFonts w:ascii="Verdana" w:cs="Verdana" w:eastAsia="Verdana" w:hAnsi="Verdana"/>
          <w:color w:val="1e0e28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Em 2020, com a pandemia em seu ponto alto, a </w:t>
      </w:r>
      <w:r w:rsidDel="00000000" w:rsidR="00000000" w:rsidRPr="00000000">
        <w:rPr>
          <w:rFonts w:ascii="Verdana" w:cs="Verdana" w:eastAsia="Verdana" w:hAnsi="Verdana"/>
          <w:color w:val="1e0e28"/>
          <w:sz w:val="20"/>
          <w:szCs w:val="20"/>
          <w:highlight w:val="white"/>
          <w:rtl w:val="0"/>
        </w:rPr>
        <w:t xml:space="preserve">Associação Salgado de Oliveira de Educação e Cultura (</w:t>
      </w:r>
      <w:hyperlink r:id="rId14">
        <w:r w:rsidDel="00000000" w:rsidR="00000000" w:rsidRPr="00000000">
          <w:rPr>
            <w:rFonts w:ascii="Verdana" w:cs="Verdana" w:eastAsia="Verdana" w:hAnsi="Verdana"/>
            <w:color w:val="1155cc"/>
            <w:sz w:val="20"/>
            <w:szCs w:val="20"/>
            <w:highlight w:val="white"/>
            <w:rtl w:val="0"/>
          </w:rPr>
          <w:t xml:space="preserve">Grupo ASOEC</w:t>
        </w:r>
      </w:hyperlink>
      <w:r w:rsidDel="00000000" w:rsidR="00000000" w:rsidRPr="00000000">
        <w:rPr>
          <w:rFonts w:ascii="Verdana" w:cs="Verdana" w:eastAsia="Verdana" w:hAnsi="Verdana"/>
          <w:color w:val="1e0e28"/>
          <w:sz w:val="20"/>
          <w:szCs w:val="20"/>
          <w:highlight w:val="white"/>
          <w:rtl w:val="0"/>
        </w:rPr>
        <w:t xml:space="preserve">) precisou correr contra o tempo para conectar mais de 30 mil estudantes. </w:t>
      </w:r>
    </w:p>
    <w:p w:rsidR="00000000" w:rsidDel="00000000" w:rsidP="00000000" w:rsidRDefault="00000000" w:rsidRPr="00000000" w14:paraId="0000005A">
      <w:pPr>
        <w:spacing w:after="200" w:lineRule="auto"/>
        <w:ind w:left="0" w:firstLine="0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A instituição, que é detentora da Universidade Universo, da Unitri e do Colégio de Aplicação D. Helder Câmara, correu contra o tempo para fornecer acesso ao ambiente de aprendizagem virtual. Para isso, precisou fazer ajustes em sua infraestrutura de TI.</w:t>
      </w:r>
    </w:p>
    <w:p w:rsidR="00000000" w:rsidDel="00000000" w:rsidP="00000000" w:rsidRDefault="00000000" w:rsidRPr="00000000" w14:paraId="0000005B">
      <w:pPr>
        <w:spacing w:after="200" w:lineRule="auto"/>
        <w:ind w:left="0" w:firstLine="0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Foi então que a Flexa Cloud, que já fornecia serviços à instituição desde 2014, </w:t>
      </w:r>
      <w:hyperlink r:id="rId15">
        <w:r w:rsidDel="00000000" w:rsidR="00000000" w:rsidRPr="00000000">
          <w:rPr>
            <w:rFonts w:ascii="Verdana" w:cs="Verdana" w:eastAsia="Verdana" w:hAnsi="Verdana"/>
            <w:color w:val="1155cc"/>
            <w:sz w:val="20"/>
            <w:szCs w:val="20"/>
            <w:highlight w:val="white"/>
            <w:u w:val="single"/>
            <w:rtl w:val="0"/>
          </w:rPr>
          <w:t xml:space="preserve">entrou em campo</w:t>
        </w:r>
      </w:hyperlink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5C">
      <w:pPr>
        <w:spacing w:after="200" w:lineRule="auto"/>
        <w:ind w:left="0" w:firstLine="0"/>
        <w:rPr>
          <w:rFonts w:ascii="Verdana" w:cs="Verdana" w:eastAsia="Verdana" w:hAnsi="Verdana"/>
          <w:color w:val="1e0e28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1e0e28"/>
          <w:sz w:val="20"/>
          <w:szCs w:val="20"/>
          <w:highlight w:val="white"/>
          <w:rtl w:val="0"/>
        </w:rPr>
        <w:t xml:space="preserve">A Flexa Cloud apoiou o desenvolvimento de uma solução baseada no banco de dados </w:t>
      </w:r>
      <w:hyperlink r:id="rId16">
        <w:r w:rsidDel="00000000" w:rsidR="00000000" w:rsidRPr="00000000">
          <w:rPr>
            <w:rFonts w:ascii="Verdana" w:cs="Verdana" w:eastAsia="Verdana" w:hAnsi="Verdana"/>
            <w:color w:val="1155cc"/>
            <w:sz w:val="20"/>
            <w:szCs w:val="20"/>
            <w:highlight w:val="white"/>
            <w:rtl w:val="0"/>
          </w:rPr>
          <w:t xml:space="preserve">Amazon Aurora</w:t>
        </w:r>
      </w:hyperlink>
      <w:r w:rsidDel="00000000" w:rsidR="00000000" w:rsidRPr="00000000">
        <w:rPr>
          <w:rFonts w:ascii="Verdana" w:cs="Verdana" w:eastAsia="Verdana" w:hAnsi="Verdana"/>
          <w:color w:val="1e0e28"/>
          <w:sz w:val="20"/>
          <w:szCs w:val="20"/>
          <w:highlight w:val="white"/>
          <w:rtl w:val="0"/>
        </w:rPr>
        <w:t xml:space="preserve">, no </w:t>
      </w:r>
      <w:hyperlink r:id="rId17">
        <w:r w:rsidDel="00000000" w:rsidR="00000000" w:rsidRPr="00000000">
          <w:rPr>
            <w:rFonts w:ascii="Verdana" w:cs="Verdana" w:eastAsia="Verdana" w:hAnsi="Verdana"/>
            <w:color w:val="1155cc"/>
            <w:sz w:val="20"/>
            <w:szCs w:val="20"/>
            <w:highlight w:val="white"/>
            <w:rtl w:val="0"/>
          </w:rPr>
          <w:t xml:space="preserve">Amazon ElastiCache</w:t>
        </w:r>
      </w:hyperlink>
      <w:r w:rsidDel="00000000" w:rsidR="00000000" w:rsidRPr="00000000">
        <w:rPr>
          <w:rFonts w:ascii="Verdana" w:cs="Verdana" w:eastAsia="Verdana" w:hAnsi="Verdana"/>
          <w:color w:val="1e0e28"/>
          <w:sz w:val="20"/>
          <w:szCs w:val="20"/>
          <w:highlight w:val="white"/>
          <w:rtl w:val="0"/>
        </w:rPr>
        <w:t xml:space="preserve"> e no </w:t>
      </w:r>
      <w:hyperlink r:id="rId18">
        <w:r w:rsidDel="00000000" w:rsidR="00000000" w:rsidRPr="00000000">
          <w:rPr>
            <w:rFonts w:ascii="Verdana" w:cs="Verdana" w:eastAsia="Verdana" w:hAnsi="Verdana"/>
            <w:color w:val="1155cc"/>
            <w:sz w:val="20"/>
            <w:szCs w:val="20"/>
            <w:highlight w:val="white"/>
            <w:rtl w:val="0"/>
          </w:rPr>
          <w:t xml:space="preserve">AWS Application Auto Scaling</w:t>
        </w:r>
      </w:hyperlink>
      <w:r w:rsidDel="00000000" w:rsidR="00000000" w:rsidRPr="00000000">
        <w:rPr>
          <w:rFonts w:ascii="Verdana" w:cs="Verdana" w:eastAsia="Verdana" w:hAnsi="Verdana"/>
          <w:color w:val="1e0e28"/>
          <w:sz w:val="20"/>
          <w:szCs w:val="20"/>
          <w:highlight w:val="white"/>
          <w:rtl w:val="0"/>
        </w:rPr>
        <w:t xml:space="preserve"> para o ambiente da aplicação. O backend recebeu o suporte do </w:t>
      </w:r>
      <w:hyperlink r:id="rId19">
        <w:r w:rsidDel="00000000" w:rsidR="00000000" w:rsidRPr="00000000">
          <w:rPr>
            <w:rFonts w:ascii="Verdana" w:cs="Verdana" w:eastAsia="Verdana" w:hAnsi="Verdana"/>
            <w:color w:val="1155cc"/>
            <w:sz w:val="20"/>
            <w:szCs w:val="20"/>
            <w:highlight w:val="white"/>
            <w:rtl w:val="0"/>
          </w:rPr>
          <w:t xml:space="preserve">Amazon CloudWatch</w:t>
        </w:r>
      </w:hyperlink>
      <w:r w:rsidDel="00000000" w:rsidR="00000000" w:rsidRPr="00000000">
        <w:rPr>
          <w:rFonts w:ascii="Verdana" w:cs="Verdana" w:eastAsia="Verdana" w:hAnsi="Verdana"/>
          <w:color w:val="1e0e28"/>
          <w:sz w:val="20"/>
          <w:szCs w:val="20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5D">
      <w:pPr>
        <w:spacing w:after="200" w:lineRule="auto"/>
        <w:ind w:left="0" w:firstLine="0"/>
        <w:rPr>
          <w:rFonts w:ascii="Verdana" w:cs="Verdana" w:eastAsia="Verdana" w:hAnsi="Verdana"/>
          <w:color w:val="1e0e28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1e0e28"/>
          <w:sz w:val="20"/>
          <w:szCs w:val="20"/>
          <w:highlight w:val="white"/>
          <w:rtl w:val="0"/>
        </w:rPr>
        <w:t xml:space="preserve">Os resultados? Aqui está um resumo deles:</w:t>
      </w:r>
    </w:p>
    <w:p w:rsidR="00000000" w:rsidDel="00000000" w:rsidP="00000000" w:rsidRDefault="00000000" w:rsidRPr="00000000" w14:paraId="0000005E">
      <w:pPr>
        <w:numPr>
          <w:ilvl w:val="0"/>
          <w:numId w:val="3"/>
        </w:numPr>
        <w:spacing w:after="200" w:lineRule="auto"/>
        <w:ind w:left="720" w:hanging="36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 ampliação do moodle permitiu que à instituição a construção de uma jornada digital end-to-end para seus alunos;</w:t>
      </w:r>
    </w:p>
    <w:p w:rsidR="00000000" w:rsidDel="00000000" w:rsidP="00000000" w:rsidRDefault="00000000" w:rsidRPr="00000000" w14:paraId="0000005F">
      <w:pPr>
        <w:numPr>
          <w:ilvl w:val="0"/>
          <w:numId w:val="3"/>
        </w:numPr>
        <w:spacing w:after="200" w:before="0" w:lineRule="auto"/>
        <w:ind w:left="720" w:hanging="36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todo o processo de interação entre o aluno e a universidade pode ser realizado de forma online — da inscrição no vestibular às provas, passando pelas aulas;</w:t>
      </w:r>
    </w:p>
    <w:p w:rsidR="00000000" w:rsidDel="00000000" w:rsidP="00000000" w:rsidRDefault="00000000" w:rsidRPr="00000000" w14:paraId="00000060">
      <w:pPr>
        <w:numPr>
          <w:ilvl w:val="0"/>
          <w:numId w:val="3"/>
        </w:numPr>
        <w:spacing w:after="200" w:before="0" w:lineRule="auto"/>
        <w:ind w:left="720" w:hanging="36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ao contrário de mais de 70% das instituições de ensino superior no país, a renovação de matrículas do Grupo ASOEC não foi prejudicada, e a taxa de perda de alunos não aumentou;</w:t>
      </w:r>
    </w:p>
    <w:p w:rsidR="00000000" w:rsidDel="00000000" w:rsidP="00000000" w:rsidRDefault="00000000" w:rsidRPr="00000000" w14:paraId="00000061">
      <w:pPr>
        <w:numPr>
          <w:ilvl w:val="0"/>
          <w:numId w:val="3"/>
        </w:numPr>
        <w:spacing w:after="200" w:lineRule="auto"/>
        <w:ind w:left="720" w:hanging="36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ambiente com capacidade de suportar 30 mil provas simultâneas e 30 mil alunos simultâneos em aulas online.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20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32"/>
          <w:szCs w:val="32"/>
          <w:rtl w:val="0"/>
        </w:rPr>
        <w:t xml:space="preserve">Torne o LMS da sua instituição de ensino 10 x mais rápido e com custos sob controle.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20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Seu desafio é inserir sua escola ou universidade no mundo digital? </w:t>
      </w:r>
    </w:p>
    <w:p w:rsidR="00000000" w:rsidDel="00000000" w:rsidP="00000000" w:rsidRDefault="00000000" w:rsidRPr="00000000" w14:paraId="00000064">
      <w:pPr>
        <w:spacing w:after="20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 Flexa Cloud, em parceria com a Amazon Web Services (AWS), te ajuda a otimizar a experiência EAD dos seus alunos e professores.</w:t>
      </w:r>
    </w:p>
    <w:p w:rsidR="00000000" w:rsidDel="00000000" w:rsidP="00000000" w:rsidRDefault="00000000" w:rsidRPr="00000000" w14:paraId="00000065">
      <w:pPr>
        <w:numPr>
          <w:ilvl w:val="0"/>
          <w:numId w:val="2"/>
        </w:numPr>
        <w:spacing w:after="200" w:lineRule="auto"/>
        <w:ind w:left="720" w:hanging="36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Amplie o Moodle para construir uma jornada digital end-to-end para seus alunos.</w:t>
      </w:r>
    </w:p>
    <w:p w:rsidR="00000000" w:rsidDel="00000000" w:rsidP="00000000" w:rsidRDefault="00000000" w:rsidRPr="00000000" w14:paraId="00000066">
      <w:pPr>
        <w:numPr>
          <w:ilvl w:val="0"/>
          <w:numId w:val="2"/>
        </w:numPr>
        <w:spacing w:after="200" w:lineRule="auto"/>
        <w:ind w:left="720" w:hanging="36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Leve a interação com seus estudantes para o ambiente virtual — da inscrição às provas; da matrícula às aulas.</w:t>
      </w:r>
    </w:p>
    <w:p w:rsidR="00000000" w:rsidDel="00000000" w:rsidP="00000000" w:rsidRDefault="00000000" w:rsidRPr="00000000" w14:paraId="00000067">
      <w:pPr>
        <w:numPr>
          <w:ilvl w:val="0"/>
          <w:numId w:val="2"/>
        </w:numPr>
        <w:spacing w:after="200" w:lineRule="auto"/>
        <w:ind w:left="720" w:hanging="36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Crie um ambiente virtual capaz de suportar milhares de alunos simultaneamente online. </w:t>
      </w:r>
    </w:p>
    <w:p w:rsidR="00000000" w:rsidDel="00000000" w:rsidP="00000000" w:rsidRDefault="00000000" w:rsidRPr="00000000" w14:paraId="00000068">
      <w:pPr>
        <w:numPr>
          <w:ilvl w:val="0"/>
          <w:numId w:val="2"/>
        </w:numPr>
        <w:spacing w:after="200" w:lineRule="auto"/>
        <w:ind w:left="720" w:hanging="36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Garanta a renovação das matrículas e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mitigue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a perda de alunos.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Style w:val="Subtitle"/>
        <w:spacing w:after="200" w:lineRule="auto"/>
        <w:jc w:val="center"/>
        <w:rPr>
          <w:rFonts w:ascii="Verdana" w:cs="Verdana" w:eastAsia="Verdana" w:hAnsi="Verdana"/>
          <w:sz w:val="28"/>
          <w:szCs w:val="28"/>
        </w:rPr>
      </w:pPr>
      <w:bookmarkStart w:colFirst="0" w:colLast="0" w:name="_7zq8eocsi9r" w:id="18"/>
      <w:bookmarkEnd w:id="18"/>
      <w:r w:rsidDel="00000000" w:rsidR="00000000" w:rsidRPr="00000000">
        <w:rPr>
          <w:sz w:val="28"/>
          <w:szCs w:val="28"/>
          <w:rtl w:val="0"/>
        </w:rPr>
        <w:t xml:space="preserve">Nós v</w:t>
      </w:r>
      <w:r w:rsidDel="00000000" w:rsidR="00000000" w:rsidRPr="00000000">
        <w:rPr>
          <w:sz w:val="28"/>
          <w:szCs w:val="28"/>
          <w:rtl w:val="0"/>
        </w:rPr>
        <w:t xml:space="preserve">amos te mostrar como escalar com a AWS para                       elevar os resultados em pouco tempo!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20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Converse com um de nossos especialistas sobre seus desafios atuais. Tenha orientação técnica especializada para inserir sua instituição de ensino definitivamente no Século XXI!</w:t>
      </w:r>
    </w:p>
    <w:p w:rsidR="00000000" w:rsidDel="00000000" w:rsidP="00000000" w:rsidRDefault="00000000" w:rsidRPr="00000000" w14:paraId="0000006B">
      <w:pPr>
        <w:spacing w:after="20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Seus alunos merecem a melhor experiência, com estabilidade e segurança da informação.</w:t>
      </w:r>
    </w:p>
    <w:p w:rsidR="00000000" w:rsidDel="00000000" w:rsidP="00000000" w:rsidRDefault="00000000" w:rsidRPr="00000000" w14:paraId="0000006C">
      <w:pPr>
        <w:spacing w:after="20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Sua instituição precisa da melhor infraestrutura tecnológica para escalar, alcançar um público maior e competir com as melhores do mercado!</w:t>
      </w:r>
    </w:p>
    <w:p w:rsidR="00000000" w:rsidDel="00000000" w:rsidP="00000000" w:rsidRDefault="00000000" w:rsidRPr="00000000" w14:paraId="0000006D">
      <w:pPr>
        <w:spacing w:after="200" w:lineRule="auto"/>
        <w:jc w:val="center"/>
        <w:rPr>
          <w:rFonts w:ascii="Verdana" w:cs="Verdana" w:eastAsia="Verdana" w:hAnsi="Verdana"/>
          <w:sz w:val="20"/>
          <w:szCs w:val="20"/>
        </w:rPr>
      </w:pPr>
      <w:commentRangeStart w:id="0"/>
      <w:hyperlink r:id="rId20">
        <w:r w:rsidDel="00000000" w:rsidR="00000000" w:rsidRPr="00000000">
          <w:rPr>
            <w:rFonts w:ascii="Verdana" w:cs="Verdana" w:eastAsia="Verdana" w:hAnsi="Verdana"/>
            <w:b w:val="1"/>
            <w:bCs w:val="1"/>
            <w:color w:val="1155cc"/>
            <w:sz w:val="30"/>
            <w:szCs w:val="30"/>
            <w:u w:val="single"/>
            <w:rtl w:val="0"/>
          </w:rPr>
          <w:t xml:space="preserve">R</w:t>
        </w:r>
      </w:hyperlink>
      <w:commentRangeEnd w:id="0"/>
      <w:r w:rsidDel="00000000" w:rsidR="00000000" w:rsidRPr="00000000">
        <w:commentReference w:id="0"/>
      </w:r>
      <w:hyperlink r:id="rId21">
        <w:r w:rsidDel="00000000" w:rsidR="00000000" w:rsidRPr="00000000">
          <w:rPr>
            <w:rFonts w:ascii="Verdana" w:cs="Verdana" w:eastAsia="Verdana" w:hAnsi="Verdana"/>
            <w:b w:val="1"/>
            <w:bCs w:val="1"/>
            <w:color w:val="1155cc"/>
            <w:sz w:val="30"/>
            <w:szCs w:val="30"/>
            <w:u w:val="single"/>
            <w:rtl w:val="0"/>
          </w:rPr>
          <w:t xml:space="preserve">eceba uma consultoria 100% gratuita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Style w:val="Heading2"/>
        <w:spacing w:after="0" w:lineRule="auto"/>
        <w:jc w:val="both"/>
        <w:rPr/>
      </w:pPr>
      <w:bookmarkStart w:colFirst="0" w:colLast="0" w:name="_9nbvbgc12ivg" w:id="19"/>
      <w:bookmarkEnd w:id="19"/>
      <w:r w:rsidDel="00000000" w:rsidR="00000000" w:rsidRPr="00000000">
        <w:rPr>
          <w:rtl w:val="0"/>
        </w:rPr>
        <w:t xml:space="preserve">Sobre a Flexa Cloud</w:t>
      </w:r>
    </w:p>
    <w:p w:rsidR="00000000" w:rsidDel="00000000" w:rsidP="00000000" w:rsidRDefault="00000000" w:rsidRPr="00000000" w14:paraId="0000006F">
      <w:pPr>
        <w:spacing w:after="200" w:lineRule="auto"/>
        <w:jc w:val="both"/>
        <w:rPr>
          <w:rFonts w:ascii="Verdana" w:cs="Verdana" w:eastAsia="Verdana" w:hAnsi="Verdana"/>
          <w:sz w:val="20"/>
          <w:szCs w:val="20"/>
        </w:rPr>
      </w:pPr>
      <w:hyperlink r:id="rId22">
        <w:r w:rsidDel="00000000" w:rsidR="00000000" w:rsidRPr="00000000">
          <w:rPr>
            <w:rFonts w:ascii="Verdana" w:cs="Verdana" w:eastAsia="Verdana" w:hAnsi="Verdana"/>
            <w:color w:val="1155cc"/>
            <w:sz w:val="20"/>
            <w:szCs w:val="20"/>
            <w:u w:val="single"/>
            <w:rtl w:val="0"/>
          </w:rPr>
          <w:t xml:space="preserve">flexa.cloud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20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Fundada em 2008, a Flexa IT iniciou como uma empresa de desenvolvimento de Software. Em seguida, sempre antenada com o mercado, em 2013 firmou parceria com a Amazon Web Services (AWS).</w:t>
      </w:r>
    </w:p>
    <w:p w:rsidR="00000000" w:rsidDel="00000000" w:rsidP="00000000" w:rsidRDefault="00000000" w:rsidRPr="00000000" w14:paraId="00000071">
      <w:pPr>
        <w:spacing w:after="20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Com uma bandeira fincada no futuro, a Flexa IT transformou-se em uma empresa referência nacional em nuvem.</w:t>
      </w:r>
    </w:p>
    <w:p w:rsidR="00000000" w:rsidDel="00000000" w:rsidP="00000000" w:rsidRDefault="00000000" w:rsidRPr="00000000" w14:paraId="00000072">
      <w:pPr>
        <w:spacing w:after="20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Em 2017 mudou seu nome para Flexa Cloud, consolidando definitivamente sua vocação em ajudar as empresas em sua jornada para a nuvem.</w:t>
      </w:r>
    </w:p>
    <w:p w:rsidR="00000000" w:rsidDel="00000000" w:rsidP="00000000" w:rsidRDefault="00000000" w:rsidRPr="00000000" w14:paraId="00000073">
      <w:pPr>
        <w:spacing w:after="20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Com uma visão ampla, os serviços da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Flexa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consideram sempre os seguintes pilares:</w:t>
      </w:r>
    </w:p>
    <w:p w:rsidR="00000000" w:rsidDel="00000000" w:rsidP="00000000" w:rsidRDefault="00000000" w:rsidRPr="00000000" w14:paraId="00000074">
      <w:pPr>
        <w:numPr>
          <w:ilvl w:val="0"/>
          <w:numId w:val="1"/>
        </w:numPr>
        <w:spacing w:after="200" w:lineRule="auto"/>
        <w:ind w:left="720" w:hanging="36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Excelência operacional;</w:t>
      </w:r>
    </w:p>
    <w:p w:rsidR="00000000" w:rsidDel="00000000" w:rsidP="00000000" w:rsidRDefault="00000000" w:rsidRPr="00000000" w14:paraId="00000075">
      <w:pPr>
        <w:numPr>
          <w:ilvl w:val="0"/>
          <w:numId w:val="1"/>
        </w:numPr>
        <w:spacing w:after="200" w:lineRule="auto"/>
        <w:ind w:left="720" w:hanging="36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Segurança;</w:t>
      </w:r>
    </w:p>
    <w:p w:rsidR="00000000" w:rsidDel="00000000" w:rsidP="00000000" w:rsidRDefault="00000000" w:rsidRPr="00000000" w14:paraId="00000076">
      <w:pPr>
        <w:numPr>
          <w:ilvl w:val="0"/>
          <w:numId w:val="1"/>
        </w:numPr>
        <w:spacing w:after="200" w:lineRule="auto"/>
        <w:ind w:left="720" w:hanging="36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Confiabilidade;</w:t>
      </w:r>
    </w:p>
    <w:p w:rsidR="00000000" w:rsidDel="00000000" w:rsidP="00000000" w:rsidRDefault="00000000" w:rsidRPr="00000000" w14:paraId="00000077">
      <w:pPr>
        <w:numPr>
          <w:ilvl w:val="0"/>
          <w:numId w:val="1"/>
        </w:numPr>
        <w:spacing w:after="200" w:lineRule="auto"/>
        <w:ind w:left="720" w:hanging="36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Eficiência de performance;</w:t>
      </w:r>
    </w:p>
    <w:p w:rsidR="00000000" w:rsidDel="00000000" w:rsidP="00000000" w:rsidRDefault="00000000" w:rsidRPr="00000000" w14:paraId="00000078">
      <w:pPr>
        <w:numPr>
          <w:ilvl w:val="0"/>
          <w:numId w:val="1"/>
        </w:numPr>
        <w:spacing w:after="200" w:lineRule="auto"/>
        <w:ind w:left="720" w:hanging="36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Otimização de custos.</w:t>
      </w:r>
    </w:p>
    <w:p w:rsidR="00000000" w:rsidDel="00000000" w:rsidP="00000000" w:rsidRDefault="00000000" w:rsidRPr="00000000" w14:paraId="00000079">
      <w:pPr>
        <w:spacing w:after="20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Hoje, após centenas de cases bem-sucedidos, a Flexa Cloud se posicionou como uma empresa com expertise para conduzir com segurança as organizações em sua jornada para a nuvem.</w:t>
      </w:r>
    </w:p>
    <w:p w:rsidR="00000000" w:rsidDel="00000000" w:rsidP="00000000" w:rsidRDefault="00000000" w:rsidRPr="00000000" w14:paraId="0000007A">
      <w:pPr>
        <w:spacing w:after="20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Na esteira da busca em dar a melhor experiência aos nossos clientes, a Flexa Cloud faz ao longo do tempo parcerias estratégicas que visam complementar seu portfólio de serviços , a saber:</w:t>
      </w:r>
    </w:p>
    <w:p w:rsidR="00000000" w:rsidDel="00000000" w:rsidP="00000000" w:rsidRDefault="00000000" w:rsidRPr="00000000" w14:paraId="0000007B">
      <w:pPr>
        <w:numPr>
          <w:ilvl w:val="0"/>
          <w:numId w:val="4"/>
        </w:numPr>
        <w:spacing w:after="200" w:lineRule="auto"/>
        <w:ind w:left="720" w:hanging="36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New Relic;</w:t>
      </w:r>
    </w:p>
    <w:p w:rsidR="00000000" w:rsidDel="00000000" w:rsidP="00000000" w:rsidRDefault="00000000" w:rsidRPr="00000000" w14:paraId="0000007C">
      <w:pPr>
        <w:numPr>
          <w:ilvl w:val="0"/>
          <w:numId w:val="4"/>
        </w:numPr>
        <w:spacing w:after="200" w:lineRule="auto"/>
        <w:ind w:left="720" w:hanging="36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Bit Defender;</w:t>
      </w:r>
    </w:p>
    <w:p w:rsidR="00000000" w:rsidDel="00000000" w:rsidP="00000000" w:rsidRDefault="00000000" w:rsidRPr="00000000" w14:paraId="0000007D">
      <w:pPr>
        <w:numPr>
          <w:ilvl w:val="0"/>
          <w:numId w:val="4"/>
        </w:numPr>
        <w:spacing w:after="200" w:lineRule="auto"/>
        <w:ind w:left="720" w:hanging="36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Matillion.</w:t>
      </w:r>
    </w:p>
    <w:p w:rsidR="00000000" w:rsidDel="00000000" w:rsidP="00000000" w:rsidRDefault="00000000" w:rsidRPr="00000000" w14:paraId="0000007E">
      <w:pPr>
        <w:spacing w:after="20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 experiência acumulada nas várias implementações realizadas desde de 2013, encurta caminhos e traz uma robustez consistente na entrega dos serviços. </w:t>
      </w:r>
    </w:p>
    <w:p w:rsidR="00000000" w:rsidDel="00000000" w:rsidP="00000000" w:rsidRDefault="00000000" w:rsidRPr="00000000" w14:paraId="0000007F">
      <w:pPr>
        <w:spacing w:after="20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 etapa de implementação é estruturada com base nas melhores práticas de gerenciamento de projetos e tem no ITIL a base para os serviços na etapa de sustentação.</w:t>
      </w:r>
    </w:p>
    <w:p w:rsidR="00000000" w:rsidDel="00000000" w:rsidP="00000000" w:rsidRDefault="00000000" w:rsidRPr="00000000" w14:paraId="00000080">
      <w:pPr>
        <w:spacing w:after="20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Se não bastasse isso, nossos colaboradores são treinados e certificados o que  proporciona a tranquilidade necessária nessa jornada. </w:t>
      </w:r>
    </w:p>
    <w:p w:rsidR="00000000" w:rsidDel="00000000" w:rsidP="00000000" w:rsidRDefault="00000000" w:rsidRPr="00000000" w14:paraId="00000081">
      <w:pPr>
        <w:spacing w:after="20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Aqui na Flexa Cloud, nossa premissa básica é o cliente. Por isso, nossos serviços buscam encantá-lo, fazendo com que ele seja o maior promotor da nossa marca.</w:t>
      </w:r>
    </w:p>
    <w:p w:rsidR="00000000" w:rsidDel="00000000" w:rsidP="00000000" w:rsidRDefault="00000000" w:rsidRPr="00000000" w14:paraId="00000082">
      <w:pPr>
        <w:spacing w:after="200" w:lineRule="auto"/>
        <w:jc w:val="both"/>
        <w:rPr>
          <w:rFonts w:ascii="Verdana" w:cs="Verdana" w:eastAsia="Verdana" w:hAnsi="Verdana"/>
          <w:sz w:val="20"/>
          <w:szCs w:val="20"/>
        </w:rPr>
      </w:pPr>
      <w:hyperlink r:id="rId23">
        <w:r w:rsidDel="00000000" w:rsidR="00000000" w:rsidRPr="00000000">
          <w:rPr>
            <w:rFonts w:ascii="Verdana" w:cs="Verdana" w:eastAsia="Verdana" w:hAnsi="Verdana"/>
            <w:b w:val="1"/>
            <w:bCs w:val="1"/>
            <w:color w:val="1155cc"/>
            <w:sz w:val="20"/>
            <w:szCs w:val="20"/>
            <w:u w:val="single"/>
            <w:rtl w:val="0"/>
          </w:rPr>
          <w:t xml:space="preserve">Faça contato</w:t>
        </w:r>
      </w:hyperlink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, teremos o maior prazer em levar sua empresa às nuvens!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Deleted user" w:id="0" w:date="2023-04-04T15:20:44Z"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inserir algum ícone que deixe claro que este trecho é clicável</w:t>
      </w:r>
    </w:p>
  </w:comment>
</w:comments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lp.flexa.cloud/consultoria-gratuita-moodle" TargetMode="External"/><Relationship Id="rId11" Type="http://schemas.openxmlformats.org/officeDocument/2006/relationships/hyperlink" Target="https://flexa.cloud/disponibilidade-em-e-learning/" TargetMode="External"/><Relationship Id="rId22" Type="http://schemas.openxmlformats.org/officeDocument/2006/relationships/hyperlink" Target="https://flexa.cloud/" TargetMode="External"/><Relationship Id="rId10" Type="http://schemas.openxmlformats.org/officeDocument/2006/relationships/hyperlink" Target="https://www.b2binternational.com/experience/industries/education-market-research/?gclid=Cj0KCQjwla-hBhD7ARIsAM9tQKsQZ7TNbRltKS6wjyW8wXOcORyulsIPxf1WR6XHa5VZsg3f805pZBAaAlgrEALw_wcB" TargetMode="External"/><Relationship Id="rId21" Type="http://schemas.openxmlformats.org/officeDocument/2006/relationships/hyperlink" Target="https://lp.flexa.cloud/consultoria-gratuita-moodle" TargetMode="External"/><Relationship Id="rId13" Type="http://schemas.openxmlformats.org/officeDocument/2006/relationships/hyperlink" Target="https://flexa.cloud/recuperacao-de-desastres-entenda-por-que-essa-estrategia-e-fundamental-para-o-seu-negocio/" TargetMode="External"/><Relationship Id="rId12" Type="http://schemas.openxmlformats.org/officeDocument/2006/relationships/hyperlink" Target="https://lps.flexa.cloud/ebook-lgpd?_gl=1*b6k3br*_ga*MTIxMzUyNjIyNC4xNjYzMTcyMzE1*_ga_SM93JN5PGT*MTY4MDYyMDYxMC40Ny4xLjE2ODA2MjA2NzIuMC4wLjA.&amp;_ga=2.102002625.1160463646.1680606040-1213526224.1663172315" TargetMode="External"/><Relationship Id="rId23" Type="http://schemas.openxmlformats.org/officeDocument/2006/relationships/hyperlink" Target="https://flexa.cloud/contact/" TargetMode="External"/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hyperlink" Target="https://www.gov.br/inep/pt-br" TargetMode="External"/><Relationship Id="rId15" Type="http://schemas.openxmlformats.org/officeDocument/2006/relationships/hyperlink" Target="https://flexa.cloud/case-grupo-asoec-aws-flexa-cloud/" TargetMode="External"/><Relationship Id="rId14" Type="http://schemas.openxmlformats.org/officeDocument/2006/relationships/hyperlink" Target="https://www.asoec.com.br/" TargetMode="External"/><Relationship Id="rId17" Type="http://schemas.openxmlformats.org/officeDocument/2006/relationships/hyperlink" Target="https://aws.amazon.com/pt/elasticache/" TargetMode="External"/><Relationship Id="rId16" Type="http://schemas.openxmlformats.org/officeDocument/2006/relationships/hyperlink" Target="https://aws.amazon.com/pt/rds/aurora/" TargetMode="External"/><Relationship Id="rId5" Type="http://schemas.openxmlformats.org/officeDocument/2006/relationships/numbering" Target="numbering.xml"/><Relationship Id="rId19" Type="http://schemas.openxmlformats.org/officeDocument/2006/relationships/hyperlink" Target="https://aws.amazon.com/pt/cloudwatch/" TargetMode="External"/><Relationship Id="rId6" Type="http://schemas.openxmlformats.org/officeDocument/2006/relationships/styles" Target="styles.xml"/><Relationship Id="rId18" Type="http://schemas.openxmlformats.org/officeDocument/2006/relationships/hyperlink" Target="https://docs.aws.amazon.com/autoscaling/application/userguide/what-is-application-auto-scaling.html" TargetMode="External"/><Relationship Id="rId7" Type="http://schemas.openxmlformats.org/officeDocument/2006/relationships/hyperlink" Target="https://www.designative.info/2022/11/07/education-in-brazil-distance-learning-grows-474-in-a-decade/" TargetMode="External"/><Relationship Id="rId8" Type="http://schemas.openxmlformats.org/officeDocument/2006/relationships/hyperlink" Target="https://www.statista.com/outlook/dmo/eservices/online-education/online-learning-platforms/braz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